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B8" w:rsidRPr="004B48EC" w:rsidRDefault="006241B8" w:rsidP="006241B8">
      <w:pPr>
        <w:pStyle w:val="ConsPlusNormal"/>
        <w:jc w:val="right"/>
        <w:outlineLvl w:val="1"/>
        <w:rPr>
          <w:rFonts w:ascii="Cambria" w:hAnsi="Cambria"/>
        </w:rPr>
      </w:pPr>
      <w:r w:rsidRPr="004B48EC">
        <w:rPr>
          <w:rFonts w:ascii="Cambria" w:hAnsi="Cambria"/>
        </w:rPr>
        <w:t>Форма 1</w:t>
      </w:r>
    </w:p>
    <w:p w:rsidR="006241B8" w:rsidRPr="004B48EC" w:rsidRDefault="006241B8" w:rsidP="006241B8">
      <w:pPr>
        <w:pStyle w:val="ConsPlusNormal"/>
        <w:jc w:val="both"/>
        <w:rPr>
          <w:rFonts w:ascii="Cambria" w:hAnsi="Cambria"/>
        </w:rPr>
      </w:pPr>
    </w:p>
    <w:p w:rsidR="006241B8" w:rsidRPr="004B48EC" w:rsidRDefault="006241B8" w:rsidP="006241B8">
      <w:pPr>
        <w:pStyle w:val="ConsPlusTitle"/>
        <w:jc w:val="center"/>
        <w:rPr>
          <w:rFonts w:ascii="Cambria" w:hAnsi="Cambria"/>
          <w:sz w:val="24"/>
          <w:szCs w:val="24"/>
        </w:rPr>
      </w:pPr>
      <w:bookmarkStart w:id="0" w:name="Par32"/>
      <w:bookmarkEnd w:id="0"/>
      <w:r w:rsidRPr="004B48EC">
        <w:rPr>
          <w:rFonts w:ascii="Cambria" w:hAnsi="Cambria"/>
          <w:sz w:val="24"/>
          <w:szCs w:val="24"/>
        </w:rPr>
        <w:t>О раскрытии информации об объектах инфраструктуры,</w:t>
      </w:r>
    </w:p>
    <w:p w:rsidR="006241B8" w:rsidRPr="004B48EC" w:rsidRDefault="006241B8" w:rsidP="006241B8">
      <w:pPr>
        <w:pStyle w:val="ConsPlusTitle"/>
        <w:jc w:val="center"/>
        <w:rPr>
          <w:rFonts w:ascii="Cambria" w:hAnsi="Cambria"/>
          <w:sz w:val="24"/>
          <w:szCs w:val="24"/>
        </w:rPr>
      </w:pPr>
      <w:r w:rsidRPr="004B48EC">
        <w:rPr>
          <w:rFonts w:ascii="Cambria" w:hAnsi="Cambria"/>
          <w:sz w:val="24"/>
          <w:szCs w:val="24"/>
        </w:rPr>
        <w:t>к которым может быть предоставлен доступ</w:t>
      </w:r>
    </w:p>
    <w:p w:rsidR="006241B8" w:rsidRPr="004B48EC" w:rsidRDefault="006241B8" w:rsidP="006241B8">
      <w:pPr>
        <w:pStyle w:val="ConsPlusNormal"/>
        <w:jc w:val="both"/>
        <w:rPr>
          <w:rFonts w:ascii="Cambria" w:hAnsi="Cambria"/>
          <w:sz w:val="24"/>
          <w:szCs w:val="24"/>
        </w:rPr>
      </w:pPr>
    </w:p>
    <w:tbl>
      <w:tblPr>
        <w:tblW w:w="1502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57"/>
        <w:gridCol w:w="1393"/>
        <w:gridCol w:w="3946"/>
        <w:gridCol w:w="5103"/>
        <w:gridCol w:w="1974"/>
        <w:gridCol w:w="1355"/>
      </w:tblGrid>
      <w:tr w:rsidR="006241B8" w:rsidRPr="004B48EC" w:rsidTr="004B48EC"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t>Наименование объекта инфраструктуры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t>Перечень специальных объектов инфраструктуры (местонахождение специального объекта инфраструктуры)</w:t>
            </w:r>
          </w:p>
        </w:tc>
        <w:tc>
          <w:tcPr>
            <w:tcW w:w="3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t>Перечень актов, которыми установлены требования к специальным объектам инфраструктуры и нормы их проектирования, технические требования к размещению сетей электросвязи (их отдельных элементов) на специальных объектах инфраструктуры, общие требования по техническому обслуживанию специальных объектов инфраструктуры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t>Перечень актов, которыми установлены требования к сопряженным объектам инфраструктуры, технологические нормы и требования к размещению сетей электросвязи (их отдельных элементов) на сопряженных объектах инфраструктуры, нормы проектирования сопряженных объектов инфраструктуры, иные требования, обеспечивающие возможность размещения сетей электросвязи (их отдельных элементов) на сопряженных объектах инфраструктуры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t>Порядок формирования тарифов на предоставление доступа к инфраструктуре</w:t>
            </w:r>
          </w:p>
        </w:tc>
      </w:tr>
      <w:tr w:rsidR="006241B8" w:rsidRPr="004B48EC" w:rsidTr="004B48EC"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both"/>
              <w:rPr>
                <w:rFonts w:ascii="Cambria" w:hAnsi="Cambria"/>
              </w:rPr>
            </w:pP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both"/>
              <w:rPr>
                <w:rFonts w:ascii="Cambria" w:hAnsi="Cambria"/>
              </w:rPr>
            </w:pPr>
          </w:p>
        </w:tc>
        <w:tc>
          <w:tcPr>
            <w:tcW w:w="3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both"/>
              <w:rPr>
                <w:rFonts w:ascii="Cambria" w:hAnsi="Cambria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both"/>
              <w:rPr>
                <w:rFonts w:ascii="Cambria" w:hAnsi="Cambria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t>Ссылки на документы, устанавливающие порядок формирования тарифов на предоставление доступа к инфраструктуре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t>Условия дифференциации тарифов</w:t>
            </w:r>
          </w:p>
        </w:tc>
      </w:tr>
      <w:tr w:rsidR="006241B8" w:rsidRPr="004B48EC" w:rsidTr="004B48EC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1" w:name="Par42"/>
            <w:bookmarkEnd w:id="1"/>
            <w:r w:rsidRPr="004B48EC">
              <w:rPr>
                <w:rFonts w:ascii="Cambria" w:hAnsi="Cambria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2" w:name="Par43"/>
            <w:bookmarkEnd w:id="2"/>
            <w:r w:rsidRPr="004B48EC">
              <w:rPr>
                <w:rFonts w:ascii="Cambria" w:hAnsi="Cambria"/>
              </w:rPr>
              <w:t>2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3" w:name="Par44"/>
            <w:bookmarkEnd w:id="3"/>
            <w:r w:rsidRPr="004B48EC">
              <w:rPr>
                <w:rFonts w:ascii="Cambria" w:hAnsi="Cambria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4" w:name="Par45"/>
            <w:bookmarkEnd w:id="4"/>
            <w:r w:rsidRPr="004B48EC">
              <w:rPr>
                <w:rFonts w:ascii="Cambria" w:hAnsi="Cambria"/>
              </w:rPr>
              <w:t>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5" w:name="Par46"/>
            <w:bookmarkEnd w:id="5"/>
            <w:r w:rsidRPr="004B48EC">
              <w:rPr>
                <w:rFonts w:ascii="Cambria" w:hAnsi="Cambria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B8" w:rsidRPr="004B48EC" w:rsidRDefault="006241B8" w:rsidP="00A519B0">
            <w:pPr>
              <w:pStyle w:val="ConsPlusNormal"/>
              <w:jc w:val="center"/>
              <w:rPr>
                <w:rFonts w:ascii="Cambria" w:hAnsi="Cambria"/>
              </w:rPr>
            </w:pPr>
            <w:bookmarkStart w:id="6" w:name="Par47"/>
            <w:bookmarkEnd w:id="6"/>
            <w:r w:rsidRPr="004B48EC">
              <w:rPr>
                <w:rFonts w:ascii="Cambria" w:hAnsi="Cambria"/>
              </w:rPr>
              <w:t>6</w:t>
            </w:r>
          </w:p>
        </w:tc>
      </w:tr>
      <w:tr w:rsidR="004B48EC" w:rsidRPr="004B48EC" w:rsidTr="004B48EC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EC" w:rsidRDefault="00895038" w:rsidP="00A519B0">
            <w:pPr>
              <w:pStyle w:val="ConsPlus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</w:t>
            </w:r>
            <w:bookmarkStart w:id="7" w:name="_GoBack"/>
            <w:bookmarkEnd w:id="7"/>
            <w:r w:rsidR="004B48EC" w:rsidRPr="004B48EC">
              <w:rPr>
                <w:rFonts w:ascii="Cambria" w:hAnsi="Cambria"/>
              </w:rPr>
              <w:t>пора воздушной линии электропередачи</w:t>
            </w:r>
            <w:r w:rsidR="004B48EC">
              <w:rPr>
                <w:rFonts w:ascii="Cambria" w:hAnsi="Cambria"/>
              </w:rPr>
              <w:t xml:space="preserve">    </w:t>
            </w:r>
          </w:p>
          <w:p w:rsidR="004B48EC" w:rsidRDefault="004B48EC" w:rsidP="00A519B0">
            <w:pPr>
              <w:pStyle w:val="ConsPlusNormal"/>
              <w:jc w:val="center"/>
              <w:rPr>
                <w:rFonts w:ascii="Cambria" w:hAnsi="Cambria"/>
              </w:rPr>
            </w:pPr>
          </w:p>
          <w:p w:rsidR="004B48EC" w:rsidRPr="004B48EC" w:rsidRDefault="004B48EC" w:rsidP="00A519B0">
            <w:pPr>
              <w:pStyle w:val="ConsPlusNormal"/>
              <w:jc w:val="center"/>
              <w:rPr>
                <w:rFonts w:ascii="Cambria" w:hAnsi="Cambria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EC" w:rsidRPr="004B48EC" w:rsidRDefault="00CD5C7A" w:rsidP="00A519B0">
            <w:pPr>
              <w:pStyle w:val="ConsPlus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3F" w:rsidRPr="004B48EC" w:rsidRDefault="00CD5C7A" w:rsidP="0004733F">
            <w:pPr>
              <w:ind w:firstLine="284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04733F">
              <w:rPr>
                <w:b/>
                <w:szCs w:val="19"/>
              </w:rPr>
              <w:t xml:space="preserve"> </w:t>
            </w:r>
          </w:p>
          <w:p w:rsidR="004B48EC" w:rsidRPr="004B48EC" w:rsidRDefault="004B48EC" w:rsidP="0004733F">
            <w:pPr>
              <w:pStyle w:val="ConsPlusNormal"/>
              <w:jc w:val="center"/>
              <w:rPr>
                <w:rFonts w:ascii="Cambria" w:hAnsi="Cambri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EC" w:rsidRPr="004B48EC" w:rsidRDefault="004B48EC" w:rsidP="004B48EC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t>1. «Правила устройства электроустановок» (издание 7), утверждены приказом Минэнерго России от 08.07.2002 № 204.</w:t>
            </w:r>
          </w:p>
          <w:p w:rsidR="004B48EC" w:rsidRPr="004B48EC" w:rsidRDefault="004B48EC" w:rsidP="004B48EC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t>2. «Правила технической эксплуатации электрических станций и сетей Российской Федерации», утверждены приказом Минэнерго России от 19.06.2003 № 229.</w:t>
            </w:r>
          </w:p>
          <w:p w:rsidR="004B48EC" w:rsidRPr="004B48EC" w:rsidRDefault="004B48EC" w:rsidP="004B48EC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t xml:space="preserve">3. «Правила проектирования, строительства и эксплуатации волоконно-оптических линий связей на воздушных линиях электропередачи напряжением </w:t>
            </w:r>
            <w:r w:rsidR="0004733F">
              <w:rPr>
                <w:rFonts w:ascii="Cambria" w:hAnsi="Cambria"/>
              </w:rPr>
              <w:t xml:space="preserve">0,4-35 </w:t>
            </w:r>
            <w:proofErr w:type="spellStart"/>
            <w:r w:rsidR="0004733F">
              <w:rPr>
                <w:rFonts w:ascii="Cambria" w:hAnsi="Cambria"/>
              </w:rPr>
              <w:t>кВ</w:t>
            </w:r>
            <w:proofErr w:type="spellEnd"/>
            <w:r w:rsidRPr="004B48EC">
              <w:rPr>
                <w:rFonts w:ascii="Cambria" w:hAnsi="Cambria"/>
              </w:rPr>
              <w:t xml:space="preserve">», утверждены </w:t>
            </w:r>
            <w:proofErr w:type="spellStart"/>
            <w:r w:rsidR="0004733F">
              <w:rPr>
                <w:rFonts w:ascii="Cambria" w:hAnsi="Cambria"/>
              </w:rPr>
              <w:t>Мин</w:t>
            </w:r>
            <w:r w:rsidRPr="004B48EC">
              <w:rPr>
                <w:rFonts w:ascii="Cambria" w:hAnsi="Cambria"/>
              </w:rPr>
              <w:t>комсвязи</w:t>
            </w:r>
            <w:proofErr w:type="spellEnd"/>
            <w:r w:rsidRPr="004B48EC">
              <w:rPr>
                <w:rFonts w:ascii="Cambria" w:hAnsi="Cambria"/>
              </w:rPr>
              <w:t xml:space="preserve"> России, Минэнерго России.</w:t>
            </w:r>
          </w:p>
          <w:p w:rsidR="004B48EC" w:rsidRPr="004B48EC" w:rsidRDefault="004B48EC" w:rsidP="004B48EC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t xml:space="preserve">4. «Правила проектирования, строительства и эксплуатации волоконно-оптических линий связи на воздушных линиях электропередачи напряжением 0,4-35 </w:t>
            </w:r>
            <w:proofErr w:type="spellStart"/>
            <w:r w:rsidRPr="004B48EC">
              <w:rPr>
                <w:rFonts w:ascii="Cambria" w:hAnsi="Cambria"/>
              </w:rPr>
              <w:t>кВ</w:t>
            </w:r>
            <w:proofErr w:type="spellEnd"/>
            <w:r w:rsidRPr="004B48EC">
              <w:rPr>
                <w:rFonts w:ascii="Cambria" w:hAnsi="Cambria"/>
              </w:rPr>
              <w:t>», утверждены Минсвязи России, Минэнерго России.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EC" w:rsidRPr="004B48EC" w:rsidRDefault="004B48EC" w:rsidP="004B48EC">
            <w:pPr>
              <w:pStyle w:val="ConsPlusNormal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ООО</w:t>
            </w:r>
            <w:r w:rsidRPr="004B48EC">
              <w:rPr>
                <w:rFonts w:ascii="Cambria" w:hAnsi="Cambria"/>
              </w:rPr>
              <w:t xml:space="preserve"> «</w:t>
            </w:r>
            <w:proofErr w:type="spellStart"/>
            <w:r>
              <w:rPr>
                <w:rFonts w:ascii="Cambria" w:hAnsi="Cambria"/>
              </w:rPr>
              <w:t>Энергопром</w:t>
            </w:r>
            <w:proofErr w:type="spellEnd"/>
            <w:r>
              <w:rPr>
                <w:rFonts w:ascii="Cambria" w:hAnsi="Cambria"/>
              </w:rPr>
              <w:t xml:space="preserve"> ГРУПП</w:t>
            </w:r>
            <w:r w:rsidRPr="004B48EC">
              <w:rPr>
                <w:rFonts w:ascii="Cambria" w:hAnsi="Cambria"/>
              </w:rPr>
              <w:t xml:space="preserve">» устанавливает тарифы для пользователей инфраструктуры, заинтересованных в доступе к определенному виду объектов Общества на уровне, обеспечивающем компенсацию экономически обоснованных затрат* и </w:t>
            </w:r>
            <w:r w:rsidRPr="004B48EC">
              <w:rPr>
                <w:rFonts w:ascii="Cambria" w:hAnsi="Cambria"/>
              </w:rPr>
              <w:lastRenderedPageBreak/>
              <w:t>необходимой прибыли в порядке, установленном Обществом.</w:t>
            </w:r>
          </w:p>
          <w:p w:rsidR="004B48EC" w:rsidRPr="004B48EC" w:rsidRDefault="004B48EC" w:rsidP="004B48EC">
            <w:pPr>
              <w:pStyle w:val="ConsPlusNormal"/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8EC" w:rsidRPr="004B48EC" w:rsidRDefault="004B48EC" w:rsidP="00A519B0">
            <w:pPr>
              <w:pStyle w:val="ConsPlusNormal"/>
              <w:jc w:val="center"/>
              <w:rPr>
                <w:rFonts w:ascii="Cambria" w:hAnsi="Cambria"/>
              </w:rPr>
            </w:pPr>
            <w:r w:rsidRPr="004B48EC">
              <w:rPr>
                <w:rFonts w:ascii="Cambria" w:hAnsi="Cambria"/>
              </w:rPr>
              <w:lastRenderedPageBreak/>
              <w:t>Дифференциация тарифов на доступ к инфраструктуре осуществляется в зависимости от количества и типа объектов инфраструктуры, сроков их использован</w:t>
            </w:r>
            <w:r w:rsidRPr="004B48EC">
              <w:rPr>
                <w:rFonts w:ascii="Cambria" w:hAnsi="Cambria"/>
              </w:rPr>
              <w:lastRenderedPageBreak/>
              <w:t>ия, а также от особенностей размещаемых сетей электросвязи.</w:t>
            </w:r>
          </w:p>
        </w:tc>
      </w:tr>
    </w:tbl>
    <w:p w:rsidR="003B247D" w:rsidRDefault="003B247D"/>
    <w:p w:rsidR="004B48EC" w:rsidRPr="004B48EC" w:rsidRDefault="004B48EC" w:rsidP="004B48EC">
      <w:pPr>
        <w:ind w:left="142"/>
        <w:rPr>
          <w:rFonts w:ascii="Cambria" w:hAnsi="Cambria"/>
        </w:rPr>
      </w:pPr>
      <w:r w:rsidRPr="004B48EC">
        <w:rPr>
          <w:rFonts w:ascii="Cambria" w:hAnsi="Cambria"/>
        </w:rPr>
        <w:t>*Включают затраты на: разработку технических условий размещения оборудования связи на объекте, допуск и надзор за обследованием технического состояния объекта, рассмотрение и согласование проектной/рабочей документации, допуск и надзор за работами по монтажу оборудования связи на объекте, участие в приемке оборудования связи в эксплуатацию на объекте, допуск и надзор за работами по эксплуатации и обслуживанию оборудования связи на объекте, допуск и надзор за работами по демонтажу оборудования связи на объекте.</w:t>
      </w:r>
    </w:p>
    <w:sectPr w:rsidR="004B48EC" w:rsidRPr="004B48EC" w:rsidSect="006241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00"/>
    <w:rsid w:val="0004733F"/>
    <w:rsid w:val="003B247D"/>
    <w:rsid w:val="004B48EC"/>
    <w:rsid w:val="006241B8"/>
    <w:rsid w:val="00895038"/>
    <w:rsid w:val="009D3B00"/>
    <w:rsid w:val="00CD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4B43A-B5D3-4D62-99A7-10FD436B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1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241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2017-12-15T11:58:00Z</dcterms:created>
  <dcterms:modified xsi:type="dcterms:W3CDTF">2017-12-18T09:10:00Z</dcterms:modified>
</cp:coreProperties>
</file>