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2137" w14:textId="77777777" w:rsidR="00FF6DE2" w:rsidRDefault="00FF6DE2" w:rsidP="00FF6DE2">
      <w:pPr>
        <w:tabs>
          <w:tab w:val="left" w:pos="567"/>
          <w:tab w:val="left" w:pos="900"/>
        </w:tabs>
        <w:spacing w:after="0" w:line="240" w:lineRule="auto"/>
        <w:ind w:firstLine="567"/>
        <w:jc w:val="center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Итоги изучения мнения потребителей о качестве обслуживания</w:t>
      </w:r>
    </w:p>
    <w:p w14:paraId="6D82FDBD" w14:textId="012D5009" w:rsidR="00FF6DE2" w:rsidRDefault="00FF6DE2" w:rsidP="00FF6DE2">
      <w:pPr>
        <w:tabs>
          <w:tab w:val="left" w:pos="567"/>
          <w:tab w:val="left" w:pos="900"/>
        </w:tabs>
        <w:spacing w:after="0" w:line="240" w:lineRule="auto"/>
        <w:ind w:firstLine="567"/>
        <w:jc w:val="center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ООО «Энергопром ГРУПП» за 20</w:t>
      </w:r>
      <w:r w:rsidR="00A84614">
        <w:rPr>
          <w:rStyle w:val="FontStyle57"/>
          <w:b/>
          <w:sz w:val="28"/>
          <w:szCs w:val="28"/>
        </w:rPr>
        <w:t>2</w:t>
      </w:r>
      <w:r w:rsidR="00C3639E">
        <w:rPr>
          <w:rStyle w:val="FontStyle57"/>
          <w:b/>
          <w:sz w:val="28"/>
          <w:szCs w:val="28"/>
        </w:rPr>
        <w:t>2</w:t>
      </w:r>
      <w:r>
        <w:rPr>
          <w:rStyle w:val="FontStyle57"/>
          <w:b/>
          <w:sz w:val="28"/>
          <w:szCs w:val="28"/>
        </w:rPr>
        <w:t xml:space="preserve"> г.</w:t>
      </w:r>
    </w:p>
    <w:p w14:paraId="554D35CB" w14:textId="77777777" w:rsidR="00FF6DE2" w:rsidRDefault="00FF6DE2" w:rsidP="00FF6DE2">
      <w:pPr>
        <w:tabs>
          <w:tab w:val="left" w:pos="567"/>
          <w:tab w:val="left" w:pos="900"/>
        </w:tabs>
        <w:spacing w:after="0" w:line="240" w:lineRule="auto"/>
        <w:ind w:firstLine="567"/>
        <w:jc w:val="center"/>
        <w:rPr>
          <w:rStyle w:val="FontStyle57"/>
          <w:b/>
          <w:sz w:val="28"/>
          <w:szCs w:val="28"/>
        </w:rPr>
      </w:pPr>
    </w:p>
    <w:p w14:paraId="0E158996" w14:textId="77777777" w:rsidR="00FF6DE2" w:rsidRDefault="00FF6DE2" w:rsidP="00FF6DE2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целью изучения удовлетворенности потребителей услуг</w:t>
      </w:r>
      <w:r>
        <w:rPr>
          <w:rFonts w:ascii="Times New Roman" w:hAnsi="Times New Roman"/>
          <w:sz w:val="24"/>
          <w:szCs w:val="24"/>
        </w:rPr>
        <w:t xml:space="preserve"> качеством обслуживания в ООО «Энергопром ГРУПП» регулярно проводи</w:t>
      </w:r>
      <w:r w:rsidR="00EA7B94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анкетирование клиентов. Основная цель исследований - получить информацию о качестве обслуживания потребителей услуг из первых рук. </w:t>
      </w:r>
    </w:p>
    <w:p w14:paraId="6B4BF4FD" w14:textId="01CC3F06" w:rsidR="00FF6DE2" w:rsidRDefault="00FF6DE2" w:rsidP="00FF6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анкетирования проводилась оценка качества обслуживания в пунктах обслуживания потребителей. </w:t>
      </w:r>
      <w:r w:rsidR="00C3639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роанкетировано </w:t>
      </w:r>
      <w:r w:rsidR="005A3005" w:rsidRPr="005A3005">
        <w:rPr>
          <w:rFonts w:ascii="Times New Roman" w:hAnsi="Times New Roman"/>
          <w:sz w:val="24"/>
          <w:szCs w:val="24"/>
        </w:rPr>
        <w:t>5</w:t>
      </w:r>
      <w:r w:rsidR="00A8461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потребител</w:t>
      </w:r>
      <w:r w:rsidR="00A84614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услуг, обратившихся в пункты обслуживания потребителей. Средний балл составил 3,</w:t>
      </w:r>
      <w:r w:rsidR="00341564">
        <w:rPr>
          <w:rFonts w:ascii="Times New Roman" w:hAnsi="Times New Roman"/>
          <w:sz w:val="24"/>
          <w:szCs w:val="24"/>
        </w:rPr>
        <w:t>9</w:t>
      </w:r>
      <w:r w:rsidR="00A846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в том числе по критериям</w:t>
      </w:r>
    </w:p>
    <w:p w14:paraId="5C028246" w14:textId="77777777" w:rsidR="00FF6DE2" w:rsidRDefault="00FF6DE2" w:rsidP="00FF6DE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6"/>
        <w:gridCol w:w="1819"/>
      </w:tblGrid>
      <w:tr w:rsidR="00FF6DE2" w14:paraId="04549406" w14:textId="77777777" w:rsidTr="00FF6DE2">
        <w:tc>
          <w:tcPr>
            <w:tcW w:w="4058" w:type="pct"/>
            <w:shd w:val="clear" w:color="auto" w:fill="F7CAAC" w:themeFill="accent2" w:themeFillTint="6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4C94B7" w14:textId="77777777" w:rsidR="00FF6DE2" w:rsidRDefault="00FF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Критерий оценки</w:t>
            </w:r>
          </w:p>
        </w:tc>
        <w:tc>
          <w:tcPr>
            <w:tcW w:w="942" w:type="pct"/>
            <w:shd w:val="clear" w:color="auto" w:fill="F7CAAC" w:themeFill="accent2" w:themeFillTint="6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20FC9" w14:textId="0068CF22" w:rsidR="00FF6DE2" w:rsidRDefault="00FF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Ср.</w:t>
            </w:r>
            <w:r w:rsidR="00A8461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оценка*</w:t>
            </w:r>
          </w:p>
        </w:tc>
      </w:tr>
      <w:tr w:rsidR="00FF6DE2" w14:paraId="6C798D78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BF635A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Насколько квалифицированно даются ответы по Вашим запросам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8533DE0" w14:textId="00594C6A" w:rsidR="00FF6DE2" w:rsidRPr="00C317E2" w:rsidRDefault="007361C8" w:rsidP="00736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  <w:r w:rsidR="00FF6DE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,</w:t>
            </w:r>
            <w:r w:rsidR="00A8461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FF6DE2" w14:paraId="04D8E66E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51F4C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 общения сотрудников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6FE4CE6" w14:textId="77777777" w:rsidR="00FF6DE2" w:rsidRDefault="007361C8" w:rsidP="00C31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F6DE2" w14:paraId="1B66A3B8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B965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предоставляемых услуг по вопросам передачи электроэнергии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3310A58" w14:textId="77777777" w:rsidR="00FF6DE2" w:rsidRDefault="007361C8" w:rsidP="00C31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F6DE2" w14:paraId="00D378C0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383D6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Оперативность решения возникающих вопросов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B059935" w14:textId="77777777" w:rsidR="00FF6DE2" w:rsidRDefault="0034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F6DE2" w14:paraId="0E3BFA3F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FFD8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предоставляемых услуг по вопросам технологического присоединения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C22CDBF" w14:textId="36987713" w:rsidR="00FF6DE2" w:rsidRDefault="00A84614" w:rsidP="00C31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F6DE2" w14:paraId="0DD6A037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BFF0E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Соблюдение сроков заключения договоров на технологическое присоединение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7749075" w14:textId="77777777" w:rsidR="00FF6DE2" w:rsidRDefault="0034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F6DE2" w14:paraId="5717A653" w14:textId="77777777" w:rsidTr="00FF6DE2">
        <w:tc>
          <w:tcPr>
            <w:tcW w:w="4058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CD0AEF" w14:textId="77777777" w:rsidR="00FF6DE2" w:rsidRDefault="00FF6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деятельности компании в целом</w:t>
            </w:r>
          </w:p>
        </w:tc>
        <w:tc>
          <w:tcPr>
            <w:tcW w:w="942" w:type="pct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E29726D" w14:textId="61C8655C" w:rsidR="00FF6DE2" w:rsidRDefault="00A8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3,9</w:t>
            </w:r>
          </w:p>
        </w:tc>
      </w:tr>
    </w:tbl>
    <w:p w14:paraId="4154991E" w14:textId="77777777" w:rsidR="00FF6DE2" w:rsidRDefault="00FF6DE2" w:rsidP="00FF6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82DB01" w14:textId="77777777" w:rsidR="0083014A" w:rsidRPr="00FF6DE2" w:rsidRDefault="00FF6DE2" w:rsidP="00FF6DE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*(Оценка по 4-х бальной шкале: 1 – минимальная оценка, 4 – максимальная оценка)</w:t>
      </w:r>
    </w:p>
    <w:sectPr w:rsidR="0083014A" w:rsidRPr="00FF6DE2" w:rsidSect="0026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7D"/>
    <w:rsid w:val="00195B55"/>
    <w:rsid w:val="00216DF7"/>
    <w:rsid w:val="00265678"/>
    <w:rsid w:val="00341564"/>
    <w:rsid w:val="00407C74"/>
    <w:rsid w:val="005A3005"/>
    <w:rsid w:val="00611FEA"/>
    <w:rsid w:val="007361C8"/>
    <w:rsid w:val="0083014A"/>
    <w:rsid w:val="00A84614"/>
    <w:rsid w:val="00C317E2"/>
    <w:rsid w:val="00C3639E"/>
    <w:rsid w:val="00E2547D"/>
    <w:rsid w:val="00EA7B94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569B"/>
  <w15:docId w15:val="{7A7A1EA4-365C-4163-9FC5-354AA4C6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7">
    <w:name w:val="Font Style57"/>
    <w:basedOn w:val="a0"/>
    <w:uiPriority w:val="99"/>
    <w:rsid w:val="00FF6DE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6</cp:revision>
  <dcterms:created xsi:type="dcterms:W3CDTF">2020-03-31T14:14:00Z</dcterms:created>
  <dcterms:modified xsi:type="dcterms:W3CDTF">2023-04-07T07:35:00Z</dcterms:modified>
</cp:coreProperties>
</file>